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rightChars="0" w:firstLine="600" w:firstLineChars="20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外国语学院国家奖学金评定细则（试行）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rightChars="0" w:firstLine="600" w:firstLineChars="20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rightChars="0" w:firstLine="600" w:firstLineChars="20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000000" w:themeColor="text1"/>
          <w:kern w:val="0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第一章　总  则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rightChars="0" w:firstLine="60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第一条 为激励广大学生勤奋学习、努力进取，在德、智、体、美等方面全面发展，根据《财政部、教育部关于印发&lt;普通本科高校、高等职业学校国家奖学金管理暂行办法&gt;的通知》（财教〔2007〕90号）精神，结合我院实际，特制定本办法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rightChars="0" w:firstLine="60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第二条 国家奖学金由中央政府出资设立，用于奖励高校全日制本专科在校学生中特别优秀的学生。国家奖学金评审必须坚持公开、公平、公正、择优的原则。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rightChars="0" w:firstLine="60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第三条 国家奖学金每学年评审一次，同一学年内，不能同时参评国家奖学金、国家励志奖学金，校内奖学金和学校优秀学生奖学金。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rightChars="0" w:firstLine="60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第四条 学生工作部负责学校国家奖学金评定的组织工作，我院学生工作领导小组具体负责本院国家奖学金的评定工作。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rightChars="0" w:firstLine="600" w:firstLineChars="20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rightChars="0" w:firstLine="600" w:firstLineChars="20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000000" w:themeColor="text1"/>
          <w:kern w:val="0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第二章　奖励标准与基本条件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rightChars="0" w:firstLine="60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第五条　国家奖学金的奖励标准为每人每年8000元。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rightChars="0" w:firstLine="60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第六条　国家奖学金的申请条件: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 w:firstLine="60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早操卡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出勤率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100%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参加校，院（系）等活动积极，表现优异；未受到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学校和学院通报批评和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纪律处分；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 w:firstLine="60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（二）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成绩优异，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并符合校优秀学生奖学金一等奖条件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本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学年无挂科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现象；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排名与综合考评成绩排名均位于前10%；学习成绩排名或综合考评成绩在前10%至前30%之间者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，需附道德风尚等方面有特别突出表现的证明材料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sz w:val="24"/>
          <w:szCs w:val="24"/>
          <w:shd w:val="clear" w:fill="FFFFFF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 w:firstLine="60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（三）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思想政治条件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方面，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热爱社会主义祖国，坚持党的基本路线，拥护中国共产党的领导；自觉遵守宪法和法律，执行大学生守则和学校规章制度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rightChars="0" w:firstLine="600" w:firstLineChars="20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rightChars="0" w:firstLine="600" w:firstLineChars="20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000000" w:themeColor="text1"/>
          <w:kern w:val="0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第三章　评审程序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rightChars="0" w:firstLine="60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第七条 我院按照上级有关文件精神和国家下达的国家奖学金名额，根据我院学生人数核算出评选名额，以通知的形式下达本院。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rightChars="0" w:firstLine="60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第八条 由我院组织符合国家奖学金评选条件的学生提出书面申请，填写《国家奖学金申请表》。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rightChars="0" w:firstLine="60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第九条  我院学生工作领导小组，按照本办法的要求对申请国家奖学金的学生进行资格审查和评选，初步确定获得国家奖学金候选人名单，在我院进行不少于3天的公示，接受广大师生的监督，公示结束后，由本院填写《国家奖学金批复汇总表》，报学生工作部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rightChars="0" w:firstLine="60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第十条 学生工作部对我院上报的评选材料进行审核、汇总，确定出拟上报学生名单，并在全校进行不少于5天的公示，接受师生监督。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 w:firstLine="60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第十一条 学校根据公示的结果，研究确定获得国家奖学金学生名单，将名单及有关材料上报河南省学生资助管理中心。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 w:firstLine="600" w:firstLineChars="20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 w:firstLine="600" w:firstLineChars="20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附    则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 w:firstLine="60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第一条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本细则自颁布之日起实施。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 w:firstLine="60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3366"/>
          <w:kern w:val="0"/>
          <w:sz w:val="24"/>
          <w:szCs w:val="24"/>
          <w:lang w:val="en-US"/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第二条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本细则由学生工作部负责解释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Batang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780A94"/>
    <w:rsid w:val="10C21111"/>
    <w:rsid w:val="18041484"/>
    <w:rsid w:val="1F531AC3"/>
    <w:rsid w:val="35954A81"/>
    <w:rsid w:val="50B25FDA"/>
    <w:rsid w:val="67B520C3"/>
    <w:rsid w:val="6E7A531B"/>
    <w:rsid w:val="763434D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FollowedHyperlink"/>
    <w:basedOn w:val="2"/>
    <w:qFormat/>
    <w:uiPriority w:val="0"/>
    <w:rPr>
      <w:color w:val="000066"/>
      <w:u w:val="none"/>
    </w:rPr>
  </w:style>
  <w:style w:type="character" w:styleId="4">
    <w:name w:val="Hyperlink"/>
    <w:basedOn w:val="2"/>
    <w:qFormat/>
    <w:uiPriority w:val="0"/>
    <w:rPr>
      <w:color w:val="00006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Office_10.1.0.5867_F1E327BC-269C-435d-A152-05C5408002CA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2016-09-28T03:11:59Z</cp:lastPrinted>
  <dcterms:modified xsi:type="dcterms:W3CDTF">2016-09-28T11:17:47Z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2052-10.1.0.5867</vt:lpwstr>
  </property>
</Properties>
</file>